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41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66912" cy="6234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912" cy="62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ind w:left="0"/>
        <w:rPr>
          <w:rFonts w:ascii="Times New Roman"/>
          <w:sz w:val="17"/>
        </w:rPr>
      </w:pPr>
    </w:p>
    <w:p>
      <w:pPr>
        <w:spacing w:before="92"/>
        <w:ind w:left="3642" w:right="3623" w:firstLine="0"/>
        <w:jc w:val="center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2819400</wp:posOffset>
            </wp:positionH>
            <wp:positionV relativeFrom="paragraph">
              <wp:posOffset>314005</wp:posOffset>
            </wp:positionV>
            <wp:extent cx="1900237" cy="206492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237" cy="206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Director (rango de Viceconsejero)</w:t>
      </w:r>
    </w:p>
    <w:p>
      <w:pPr>
        <w:spacing w:before="77"/>
        <w:ind w:left="3642" w:right="3622" w:firstLine="0"/>
        <w:jc w:val="center"/>
        <w:rPr>
          <w:sz w:val="23"/>
        </w:rPr>
      </w:pPr>
      <w:r>
        <w:rPr>
          <w:color w:val="595955"/>
          <w:sz w:val="23"/>
        </w:rPr>
        <w:t>Ilmo. Sr. D. Javier Franco Hormiga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7"/>
        <w:ind w:left="0"/>
      </w:pPr>
    </w:p>
    <w:p>
      <w:pPr>
        <w:tabs>
          <w:tab w:pos="11219" w:val="left" w:leader="none"/>
        </w:tabs>
        <w:spacing w:before="0"/>
        <w:ind w:left="120" w:right="0" w:firstLine="0"/>
        <w:jc w:val="left"/>
        <w:rPr>
          <w:b/>
          <w:sz w:val="19"/>
        </w:rPr>
      </w:pPr>
      <w:r>
        <w:rPr>
          <w:b/>
          <w:sz w:val="19"/>
          <w:shd w:fill="DADCDE" w:color="auto" w:val="clear"/>
        </w:rPr>
        <w:t>Datos de contacto</w:t>
        <w:tab/>
      </w:r>
    </w:p>
    <w:p>
      <w:pPr>
        <w:pStyle w:val="BodyText"/>
        <w:spacing w:before="9"/>
        <w:ind w:left="0"/>
        <w:rPr>
          <w:b/>
          <w:sz w:val="15"/>
        </w:rPr>
      </w:pPr>
    </w:p>
    <w:p>
      <w:pPr>
        <w:pStyle w:val="BodyText"/>
        <w:tabs>
          <w:tab w:pos="2119" w:val="left" w:leader="none"/>
        </w:tabs>
        <w:spacing w:before="0"/>
      </w:pPr>
      <w:r>
        <w:rPr/>
        <w:t>Ficha:</w:t>
        <w:tab/>
      </w:r>
      <w:hyperlink r:id="rId8">
        <w:r>
          <w:rPr/>
          <w:t>https://www.gobiernodecanarias.org/organigrama/ficha-altos-cargos?ou=42158</w:t>
        </w:r>
      </w:hyperlink>
    </w:p>
    <w:p>
      <w:pPr>
        <w:pStyle w:val="BodyText"/>
        <w:spacing w:before="9"/>
        <w:ind w:left="0"/>
        <w:rPr>
          <w:sz w:val="15"/>
        </w:rPr>
      </w:pPr>
    </w:p>
    <w:p>
      <w:pPr>
        <w:pStyle w:val="BodyText"/>
        <w:tabs>
          <w:tab w:pos="2119" w:val="left" w:leader="none"/>
        </w:tabs>
        <w:spacing w:before="0"/>
      </w:pPr>
      <w:r>
        <w:rPr/>
        <w:t>Web:</w:t>
        <w:tab/>
      </w:r>
      <w:hyperlink r:id="rId9">
        <w:r>
          <w:rPr/>
          <w:t>https://www.gobiernodecanarias.org/conocimiento/</w:t>
        </w:r>
      </w:hyperlink>
    </w:p>
    <w:p>
      <w:pPr>
        <w:pStyle w:val="BodyText"/>
        <w:spacing w:before="9"/>
        <w:ind w:left="0"/>
        <w:rPr>
          <w:sz w:val="15"/>
        </w:rPr>
      </w:pPr>
    </w:p>
    <w:p>
      <w:pPr>
        <w:pStyle w:val="BodyText"/>
        <w:tabs>
          <w:tab w:pos="2119" w:val="left" w:leader="none"/>
        </w:tabs>
        <w:spacing w:line="439" w:lineRule="auto" w:before="0"/>
        <w:ind w:right="5889"/>
      </w:pPr>
      <w:r>
        <w:rPr/>
        <w:t>Correo:</w:t>
        <w:tab/>
      </w:r>
      <w:hyperlink r:id="rId10">
        <w:r>
          <w:rPr>
            <w:spacing w:val="-1"/>
          </w:rPr>
          <w:t>conocimiento@gobiernodecanarias.org</w:t>
        </w:r>
      </w:hyperlink>
      <w:r>
        <w:rPr>
          <w:spacing w:val="-1"/>
        </w:rPr>
        <w:t> </w:t>
      </w:r>
      <w:r>
        <w:rPr/>
        <w:t>Direcciones</w:t>
      </w: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0"/>
        <w:gridCol w:w="5540"/>
      </w:tblGrid>
      <w:tr>
        <w:trPr>
          <w:trHeight w:val="324" w:hRule="atLeast"/>
        </w:trPr>
        <w:tc>
          <w:tcPr>
            <w:tcW w:w="5540" w:type="dxa"/>
            <w:tcBorders>
              <w:bottom w:val="nil"/>
            </w:tcBorders>
          </w:tcPr>
          <w:p>
            <w:pPr>
              <w:pStyle w:val="TableParagraph"/>
              <w:spacing w:line="222" w:lineRule="exact" w:before="82"/>
              <w:rPr>
                <w:sz w:val="20"/>
              </w:rPr>
            </w:pPr>
            <w:r>
              <w:rPr>
                <w:sz w:val="20"/>
              </w:rPr>
              <w:t>C/ León y Castillo, n.200</w:t>
            </w:r>
          </w:p>
        </w:tc>
        <w:tc>
          <w:tcPr>
            <w:tcW w:w="5540" w:type="dxa"/>
            <w:tcBorders>
              <w:bottom w:val="nil"/>
            </w:tcBorders>
          </w:tcPr>
          <w:p>
            <w:pPr>
              <w:pStyle w:val="TableParagraph"/>
              <w:spacing w:line="222" w:lineRule="exact" w:before="82"/>
              <w:rPr>
                <w:sz w:val="20"/>
              </w:rPr>
            </w:pPr>
            <w:r>
              <w:rPr>
                <w:sz w:val="20"/>
              </w:rPr>
              <w:t>Avda. Francisco La Roche, n.35</w:t>
            </w:r>
          </w:p>
        </w:tc>
      </w:tr>
      <w:tr>
        <w:trPr>
          <w:trHeight w:val="232" w:hRule="atLeast"/>
        </w:trPr>
        <w:tc>
          <w:tcPr>
            <w:tcW w:w="5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Edf. Servicios Múltiples III Planta 6ª</w:t>
            </w:r>
          </w:p>
        </w:tc>
        <w:tc>
          <w:tcPr>
            <w:tcW w:w="5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Edf. Servicios Múltiples I Planta 7ª</w:t>
            </w:r>
          </w:p>
        </w:tc>
      </w:tr>
      <w:tr>
        <w:trPr>
          <w:trHeight w:val="232" w:hRule="atLeast"/>
        </w:trPr>
        <w:tc>
          <w:tcPr>
            <w:tcW w:w="5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35071 Las Palmas de Gran Canaria</w:t>
            </w:r>
          </w:p>
        </w:tc>
        <w:tc>
          <w:tcPr>
            <w:tcW w:w="5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38071 Santa Cruz de Tenerife</w:t>
            </w:r>
          </w:p>
        </w:tc>
      </w:tr>
      <w:tr>
        <w:trPr>
          <w:trHeight w:val="232" w:hRule="atLeast"/>
        </w:trPr>
        <w:tc>
          <w:tcPr>
            <w:tcW w:w="5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 Palmas</w:t>
            </w:r>
          </w:p>
        </w:tc>
        <w:tc>
          <w:tcPr>
            <w:tcW w:w="5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Santa Cruz de Tenerife</w:t>
            </w:r>
          </w:p>
        </w:tc>
      </w:tr>
      <w:tr>
        <w:trPr>
          <w:trHeight w:val="232" w:hRule="atLeast"/>
        </w:trPr>
        <w:tc>
          <w:tcPr>
            <w:tcW w:w="5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España</w:t>
            </w:r>
          </w:p>
        </w:tc>
        <w:tc>
          <w:tcPr>
            <w:tcW w:w="5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España</w:t>
            </w:r>
          </w:p>
        </w:tc>
      </w:tr>
      <w:tr>
        <w:trPr>
          <w:trHeight w:val="324" w:hRule="atLeast"/>
        </w:trPr>
        <w:tc>
          <w:tcPr>
            <w:tcW w:w="5540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Teléfono: 928 45 83 35 Fax:</w:t>
            </w:r>
          </w:p>
        </w:tc>
        <w:tc>
          <w:tcPr>
            <w:tcW w:w="5540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Teléfono: 928 45 83 35</w:t>
            </w:r>
          </w:p>
        </w:tc>
      </w:tr>
    </w:tbl>
    <w:p>
      <w:pPr>
        <w:pStyle w:val="BodyText"/>
        <w:spacing w:before="8"/>
        <w:ind w:left="0"/>
        <w:rPr>
          <w:sz w:val="15"/>
        </w:rPr>
      </w:pPr>
    </w:p>
    <w:p>
      <w:pPr>
        <w:tabs>
          <w:tab w:pos="11219" w:val="left" w:leader="none"/>
        </w:tabs>
        <w:spacing w:before="0"/>
        <w:ind w:left="120" w:right="0" w:firstLine="0"/>
        <w:jc w:val="left"/>
        <w:rPr>
          <w:b/>
          <w:sz w:val="19"/>
        </w:rPr>
      </w:pPr>
      <w:r>
        <w:rPr>
          <w:b/>
          <w:sz w:val="19"/>
          <w:shd w:fill="DADCDE" w:color="auto" w:val="clear"/>
        </w:rPr>
        <w:t>Nombramiento</w:t>
        <w:tab/>
      </w:r>
    </w:p>
    <w:p>
      <w:pPr>
        <w:spacing w:before="55"/>
        <w:ind w:left="120" w:right="0" w:firstLine="0"/>
        <w:jc w:val="left"/>
        <w:rPr>
          <w:sz w:val="20"/>
        </w:rPr>
      </w:pPr>
      <w:hyperlink r:id="rId11">
        <w:r>
          <w:rPr>
            <w:sz w:val="20"/>
          </w:rPr>
          <w:t>DECRETO 270/2023, de 24 de julio</w:t>
        </w:r>
      </w:hyperlink>
    </w:p>
    <w:p>
      <w:pPr>
        <w:tabs>
          <w:tab w:pos="11219" w:val="left" w:leader="none"/>
        </w:tabs>
        <w:spacing w:before="137"/>
        <w:ind w:left="120" w:right="0" w:firstLine="0"/>
        <w:jc w:val="left"/>
        <w:rPr>
          <w:b/>
          <w:sz w:val="19"/>
        </w:rPr>
      </w:pPr>
      <w:r>
        <w:rPr>
          <w:b/>
          <w:sz w:val="19"/>
          <w:shd w:fill="DADCDE" w:color="auto" w:val="clear"/>
        </w:rPr>
        <w:t>Competencias</w:t>
        <w:tab/>
      </w:r>
    </w:p>
    <w:p>
      <w:pPr>
        <w:pStyle w:val="BodyText"/>
        <w:spacing w:line="242" w:lineRule="auto" w:before="121"/>
        <w:ind w:right="255"/>
        <w:jc w:val="both"/>
      </w:pPr>
      <w:r>
        <w:rPr/>
        <w:t>La Agencia Canaria de Investigación, Innovación y Sociedad de la Información ejercerá, en su ámbito funcional, las competencias previstas en el artículo 19 del Decreto 212/1991, de 11 de septiembre, elevándose a trescientos mil (300.000) euros el límite para el ejercicio de las facultades inherentes como órgano de contratación.</w:t>
      </w:r>
    </w:p>
    <w:p>
      <w:pPr>
        <w:pStyle w:val="BodyText"/>
        <w:spacing w:before="4"/>
        <w:ind w:left="0"/>
      </w:pPr>
    </w:p>
    <w:p>
      <w:pPr>
        <w:pStyle w:val="BodyText"/>
        <w:spacing w:line="242" w:lineRule="auto" w:before="0"/>
        <w:ind w:right="259"/>
      </w:pPr>
      <w:r>
        <w:rPr/>
        <w:t>Asimismo, le corresponde la gestión de la documentación administrativa disponible al público que obre en su poder, de acuerdo con lo que disponga la legislación de transparencia y acceso a la información pública, actuando como órgano competente para la resolución de las solicitudes de acceso a dicha información, incluida la información elaborada o en poder de las sociedades públicas mercantiles relacionadas con la innovación tecnológica, adscritas a la Consejería de Economía, Conocimiento y Empleo.</w:t>
      </w:r>
    </w:p>
    <w:p>
      <w:pPr>
        <w:pStyle w:val="BodyText"/>
        <w:spacing w:before="5"/>
        <w:ind w:left="0"/>
      </w:pPr>
    </w:p>
    <w:p>
      <w:pPr>
        <w:pStyle w:val="BodyText"/>
        <w:spacing w:line="242" w:lineRule="auto" w:before="0"/>
        <w:ind w:right="407"/>
      </w:pPr>
      <w:r>
        <w:rPr/>
        <w:t>Es el órgano encargado de desempeñar las competencias relativas a las políticas y programas públicos en materia de investigación, desarrollo tecnológico, innovación empresarial y despliegue de la sociedad de la información de la Administración Pública de la Comunidad Autónoma de Canarias, así como de las entidades dependientes de la misma.</w:t>
      </w:r>
    </w:p>
    <w:p>
      <w:pPr>
        <w:pStyle w:val="BodyText"/>
        <w:spacing w:before="4"/>
        <w:ind w:left="0"/>
      </w:pPr>
    </w:p>
    <w:p>
      <w:pPr>
        <w:pStyle w:val="BodyText"/>
        <w:spacing w:line="242" w:lineRule="auto" w:before="0"/>
        <w:ind w:right="111"/>
      </w:pPr>
      <w:r>
        <w:rPr/>
        <w:t>Asimismo, es el órgano encargado de velar por la coordinación administrativa en las materias que tiene asignadas, de acuerdo con las directrices acordadas por la Comisión de Coordinación de Ciencia, Tecnología e Innovación, de los órganos y entidades de la Administración Pública de la Comunidad Autónoma de Canarias, y de estos con los órganos y entidades de las restantes administraciones públicas, nacionales e internacionales, a cuyo efecto actuará como interlocutor con dichos órganos y entidades. A estos efectos, puede convocar a los altos cargos de la Administración Pública de la Comunidad Autónoma de Canarias, no miembros del Gobierno, que considere</w:t>
      </w:r>
    </w:p>
    <w:p>
      <w:pPr>
        <w:spacing w:after="0" w:line="242" w:lineRule="auto"/>
        <w:sectPr>
          <w:footerReference w:type="default" r:id="rId5"/>
          <w:type w:val="continuous"/>
          <w:pgSz w:w="11900" w:h="16840"/>
          <w:pgMar w:footer="512" w:top="520" w:bottom="700" w:left="280" w:right="300"/>
        </w:sectPr>
      </w:pPr>
    </w:p>
    <w:p>
      <w:pPr>
        <w:pStyle w:val="BodyText"/>
        <w:spacing w:before="78"/>
      </w:pPr>
      <w:r>
        <w:rPr/>
        <w:t>oportuno.</w:t>
      </w:r>
    </w:p>
    <w:p>
      <w:pPr>
        <w:pStyle w:val="BodyText"/>
        <w:spacing w:before="5"/>
        <w:ind w:left="0"/>
      </w:pPr>
    </w:p>
    <w:p>
      <w:pPr>
        <w:pStyle w:val="BodyText"/>
        <w:spacing w:line="242" w:lineRule="auto" w:before="0"/>
        <w:ind w:right="1558"/>
      </w:pPr>
      <w:r>
        <w:rPr/>
        <w:t>Igualmente, ejercerá las funciones inherentes a las competencias que, en materia de investigación, innovación tecnológica y sociedad de la información, así como en materia de servicios de comunicación audiovisual, no estén atribuidas específicamente a otro órgano y, en concreto, las siguientes: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0" w:lineRule="auto" w:before="0" w:after="0"/>
        <w:ind w:left="920" w:right="0" w:hanging="800"/>
        <w:jc w:val="left"/>
        <w:rPr>
          <w:sz w:val="19"/>
        </w:rPr>
      </w:pPr>
      <w:r>
        <w:rPr>
          <w:sz w:val="19"/>
        </w:rPr>
        <w:t>En materia de investigación: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3" w:after="0"/>
        <w:ind w:left="120" w:right="1483" w:firstLine="0"/>
        <w:jc w:val="left"/>
        <w:rPr>
          <w:sz w:val="19"/>
        </w:rPr>
      </w:pPr>
      <w:r>
        <w:rPr>
          <w:sz w:val="19"/>
        </w:rPr>
        <w:t>La potenciación y fomento de la actividad de investigación en la Comunidad Autónoma de Canarias, </w:t>
      </w:r>
      <w:r>
        <w:rPr>
          <w:spacing w:val="-4"/>
          <w:sz w:val="19"/>
        </w:rPr>
        <w:t>tanto </w:t>
      </w:r>
      <w:r>
        <w:rPr>
          <w:sz w:val="19"/>
        </w:rPr>
        <w:t>en Universidades como en centros públicos de investigación, restando especial atención al desarrollo de la investigación empresarial.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0" w:lineRule="auto" w:before="2" w:after="0"/>
        <w:ind w:left="920" w:right="0" w:hanging="800"/>
        <w:jc w:val="left"/>
        <w:rPr>
          <w:sz w:val="19"/>
        </w:rPr>
      </w:pPr>
      <w:r>
        <w:rPr>
          <w:sz w:val="19"/>
        </w:rPr>
        <w:t>La ejecución de actividades de I+D a través de centros de I+D adscritos.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2" w:after="0"/>
        <w:ind w:left="120" w:right="2117" w:firstLine="0"/>
        <w:jc w:val="left"/>
        <w:rPr>
          <w:sz w:val="19"/>
        </w:rPr>
      </w:pPr>
      <w:r>
        <w:rPr>
          <w:sz w:val="19"/>
        </w:rPr>
        <w:t>La creación y dirección de centros de investigación, así como la coordinación con otros centros </w:t>
      </w:r>
      <w:r>
        <w:rPr>
          <w:spacing w:val="-9"/>
          <w:sz w:val="19"/>
        </w:rPr>
        <w:t>de </w:t>
      </w:r>
      <w:r>
        <w:rPr>
          <w:sz w:val="19"/>
        </w:rPr>
        <w:t>investigación públicos o privados.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1304" w:firstLine="0"/>
        <w:jc w:val="left"/>
        <w:rPr>
          <w:sz w:val="19"/>
        </w:rPr>
      </w:pPr>
      <w:r>
        <w:rPr>
          <w:sz w:val="19"/>
        </w:rPr>
        <w:t>La gestión de los programas de ayudas y subvenciones para el desarrollo de proyectos de investigación </w:t>
      </w:r>
      <w:r>
        <w:rPr>
          <w:spacing w:val="-6"/>
          <w:sz w:val="19"/>
        </w:rPr>
        <w:t>por </w:t>
      </w:r>
      <w:r>
        <w:rPr>
          <w:sz w:val="19"/>
        </w:rPr>
        <w:t>los agentes del sistema canario de ciencia-tecnología-empresa.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1515" w:firstLine="0"/>
        <w:jc w:val="left"/>
        <w:rPr>
          <w:sz w:val="19"/>
        </w:rPr>
      </w:pPr>
      <w:r>
        <w:rPr>
          <w:sz w:val="19"/>
        </w:rPr>
        <w:t>La elaboración de estudios e informes sobre las propuestas para la creación, modificación y supresión </w:t>
      </w:r>
      <w:r>
        <w:rPr>
          <w:spacing w:val="-9"/>
          <w:sz w:val="19"/>
        </w:rPr>
        <w:t>de </w:t>
      </w:r>
      <w:r>
        <w:rPr>
          <w:sz w:val="19"/>
        </w:rPr>
        <w:t>los institutos universitarios de investigación y, en su caso, para la adscripción y revocación de la adscripción a universidades públicas.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0" w:lineRule="auto" w:before="2" w:after="0"/>
        <w:ind w:left="920" w:right="0" w:hanging="800"/>
        <w:jc w:val="left"/>
        <w:rPr>
          <w:sz w:val="19"/>
        </w:rPr>
      </w:pPr>
      <w:r>
        <w:rPr>
          <w:sz w:val="19"/>
        </w:rPr>
        <w:t>La elaboración de programas de investigación.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3" w:after="0"/>
        <w:ind w:left="120" w:right="2117" w:firstLine="0"/>
        <w:jc w:val="left"/>
        <w:rPr>
          <w:sz w:val="19"/>
        </w:rPr>
      </w:pPr>
      <w:r>
        <w:rPr>
          <w:sz w:val="19"/>
        </w:rPr>
        <w:t>La promoción de la investigación universitaria, así como la evaluación de sus efectivos humanos </w:t>
      </w:r>
      <w:r>
        <w:rPr>
          <w:spacing w:val="-17"/>
          <w:sz w:val="19"/>
        </w:rPr>
        <w:t>y </w:t>
      </w:r>
      <w:r>
        <w:rPr>
          <w:sz w:val="19"/>
        </w:rPr>
        <w:t>técnicos.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1524" w:firstLine="0"/>
        <w:jc w:val="both"/>
        <w:rPr>
          <w:sz w:val="19"/>
        </w:rPr>
      </w:pPr>
      <w:r>
        <w:rPr>
          <w:sz w:val="19"/>
        </w:rPr>
        <w:t>El apoyo a la participación de entidades canarias en actividades de los Planes Nacionales de I+D+i, y en los Programas Marco Europeos de Investigación y Desarrollo Tecnológico, así como en programas </w:t>
      </w:r>
      <w:r>
        <w:rPr>
          <w:spacing w:val="-2"/>
          <w:sz w:val="19"/>
        </w:rPr>
        <w:t>internacionales </w:t>
      </w:r>
      <w:r>
        <w:rPr>
          <w:sz w:val="19"/>
        </w:rPr>
        <w:t>de I+D+i.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0" w:lineRule="auto" w:before="1" w:after="0"/>
        <w:ind w:left="920" w:right="0" w:hanging="800"/>
        <w:jc w:val="both"/>
        <w:rPr>
          <w:sz w:val="19"/>
        </w:rPr>
      </w:pPr>
      <w:r>
        <w:rPr>
          <w:sz w:val="19"/>
        </w:rPr>
        <w:t>La evaluación de la actividad científica y tecnológica en Canarias.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3" w:after="0"/>
        <w:ind w:left="120" w:right="1863" w:firstLine="0"/>
        <w:jc w:val="left"/>
        <w:rPr>
          <w:sz w:val="19"/>
        </w:rPr>
      </w:pPr>
      <w:r>
        <w:rPr>
          <w:sz w:val="19"/>
        </w:rPr>
        <w:t>La evaluación del personal investigador y centros de investigación dependientes de la Administración Pública de la Comunidad Autónoma de Canarias.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0" w:lineRule="auto" w:before="1" w:after="0"/>
        <w:ind w:left="920" w:right="0" w:hanging="800"/>
        <w:jc w:val="left"/>
        <w:rPr>
          <w:sz w:val="19"/>
        </w:rPr>
      </w:pPr>
      <w:r>
        <w:rPr>
          <w:sz w:val="19"/>
        </w:rPr>
        <w:t>La difusión social de la cultura científica.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0" w:lineRule="auto" w:before="3" w:after="0"/>
        <w:ind w:left="920" w:right="0" w:hanging="800"/>
        <w:jc w:val="left"/>
        <w:rPr>
          <w:sz w:val="19"/>
        </w:rPr>
      </w:pPr>
      <w:r>
        <w:rPr>
          <w:sz w:val="19"/>
        </w:rPr>
        <w:t>Cuantas otras contribuyan a reforzar la capacidad investigadora de las entidades canarias.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0" w:lineRule="auto" w:before="0" w:after="0"/>
        <w:ind w:left="920" w:right="0" w:hanging="800"/>
        <w:jc w:val="left"/>
        <w:rPr>
          <w:sz w:val="19"/>
        </w:rPr>
      </w:pPr>
      <w:r>
        <w:rPr>
          <w:sz w:val="19"/>
        </w:rPr>
        <w:t>En materia de innovación tecnológica: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2" w:after="0"/>
        <w:ind w:left="120" w:right="1377" w:firstLine="0"/>
        <w:jc w:val="left"/>
        <w:rPr>
          <w:sz w:val="19"/>
        </w:rPr>
      </w:pPr>
      <w:r>
        <w:rPr>
          <w:sz w:val="19"/>
        </w:rPr>
        <w:t>La ejecución de actividades de apoyo a la innovación empresarial y la emprendeduría de base </w:t>
      </w:r>
      <w:r>
        <w:rPr>
          <w:spacing w:val="-2"/>
          <w:sz w:val="19"/>
        </w:rPr>
        <w:t>tecnológica, </w:t>
      </w:r>
      <w:r>
        <w:rPr>
          <w:sz w:val="19"/>
        </w:rPr>
        <w:t>directamente o a través de centros de innovación propios o adscritos, así como la coordinación con otros centros</w:t>
      </w:r>
    </w:p>
    <w:p>
      <w:pPr>
        <w:pStyle w:val="BodyText"/>
        <w:spacing w:before="2"/>
      </w:pPr>
      <w:r>
        <w:rPr/>
        <w:t>de apoyo a la innovación empresarial públicos o privados.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2" w:after="0"/>
        <w:ind w:left="120" w:right="1766" w:firstLine="0"/>
        <w:jc w:val="left"/>
        <w:rPr>
          <w:sz w:val="19"/>
        </w:rPr>
      </w:pPr>
      <w:r>
        <w:rPr>
          <w:sz w:val="19"/>
        </w:rPr>
        <w:t>La gestión de programas de ayudas y subvenciones para el desarrollo de proyectos de desarrollo tecnológico e innovación, tanto tecnológica como de proceso y producto, por los agentes del sistema canario </w:t>
      </w:r>
      <w:r>
        <w:rPr>
          <w:spacing w:val="-9"/>
          <w:sz w:val="19"/>
        </w:rPr>
        <w:t>de </w:t>
      </w:r>
      <w:r>
        <w:rPr>
          <w:sz w:val="19"/>
        </w:rPr>
        <w:t>ciencia-tecnología-empresa, así como para la creación y consolidación de empresas de base tecnológica.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2" w:after="0"/>
        <w:ind w:left="120" w:right="1716" w:firstLine="0"/>
        <w:jc w:val="left"/>
        <w:rPr>
          <w:sz w:val="19"/>
        </w:rPr>
      </w:pPr>
      <w:r>
        <w:rPr>
          <w:sz w:val="19"/>
        </w:rPr>
        <w:t>La promoción de parques tecnológicos en Canarias, así como la gestión de los programas de ayudas </w:t>
      </w:r>
      <w:r>
        <w:rPr>
          <w:spacing w:val="-17"/>
          <w:sz w:val="19"/>
        </w:rPr>
        <w:t>y </w:t>
      </w:r>
      <w:r>
        <w:rPr>
          <w:sz w:val="19"/>
        </w:rPr>
        <w:t>subvenciones para su despliegue.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1832" w:firstLine="0"/>
        <w:jc w:val="left"/>
        <w:rPr>
          <w:sz w:val="19"/>
        </w:rPr>
      </w:pPr>
      <w:r>
        <w:rPr>
          <w:sz w:val="19"/>
        </w:rPr>
        <w:t>La coordinación de la información y asistencia a las empresas canarias sobre ayudas y programas </w:t>
      </w:r>
      <w:r>
        <w:rPr>
          <w:spacing w:val="-9"/>
          <w:sz w:val="19"/>
        </w:rPr>
        <w:t>de </w:t>
      </w:r>
      <w:r>
        <w:rPr>
          <w:sz w:val="19"/>
        </w:rPr>
        <w:t>apoyo a la incorporación de personal científico-técnico, dinamizadores y gestores de innovación, desarrollo de proyectos de I+D+i y apoyo a la emprendeduría de base tecnológica.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2127" w:firstLine="0"/>
        <w:jc w:val="left"/>
        <w:rPr>
          <w:sz w:val="19"/>
        </w:rPr>
      </w:pPr>
      <w:r>
        <w:rPr>
          <w:sz w:val="19"/>
        </w:rPr>
        <w:t>La gestión de competencias ejecutivas en materia de propiedad industrial e intelectual vinculada </w:t>
      </w:r>
      <w:r>
        <w:rPr>
          <w:spacing w:val="-17"/>
          <w:sz w:val="19"/>
        </w:rPr>
        <w:t>a </w:t>
      </w:r>
      <w:r>
        <w:rPr>
          <w:sz w:val="19"/>
        </w:rPr>
        <w:t>actividades investigadoras, innovadoras y de base tecnológica.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1366" w:firstLine="0"/>
        <w:jc w:val="left"/>
        <w:rPr>
          <w:sz w:val="19"/>
        </w:rPr>
      </w:pPr>
      <w:r>
        <w:rPr>
          <w:sz w:val="19"/>
        </w:rPr>
        <w:t>La evaluación de la actividad innovadora de las empresas y de la penetración de la economía basada en </w:t>
      </w:r>
      <w:r>
        <w:rPr>
          <w:spacing w:val="-9"/>
          <w:sz w:val="19"/>
        </w:rPr>
        <w:t>el </w:t>
      </w:r>
      <w:r>
        <w:rPr>
          <w:sz w:val="19"/>
        </w:rPr>
        <w:t>conocimiento en Canarias.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0" w:lineRule="auto" w:before="1" w:after="0"/>
        <w:ind w:left="920" w:right="0" w:hanging="800"/>
        <w:jc w:val="left"/>
        <w:rPr>
          <w:sz w:val="19"/>
        </w:rPr>
      </w:pPr>
      <w:r>
        <w:rPr>
          <w:sz w:val="19"/>
        </w:rPr>
        <w:t>La difusión social de la cultura innovadora y emprendedora.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3" w:after="0"/>
        <w:ind w:left="120" w:right="1945" w:firstLine="0"/>
        <w:jc w:val="left"/>
        <w:rPr>
          <w:sz w:val="19"/>
        </w:rPr>
      </w:pPr>
      <w:r>
        <w:rPr>
          <w:sz w:val="19"/>
        </w:rPr>
        <w:t>Cualesquiera otras conducentes a incrementar la capacidad competitiva de las empresas canarias mediante la innovación, a favorecer la creación y consolidación de empresas de base tecnológica, así como </w:t>
      </w:r>
      <w:r>
        <w:rPr>
          <w:spacing w:val="-18"/>
          <w:sz w:val="19"/>
        </w:rPr>
        <w:t>a </w:t>
      </w:r>
      <w:r>
        <w:rPr>
          <w:sz w:val="19"/>
        </w:rPr>
        <w:t>fomentar el desarrollo de una economía basada en el conocimiento en Canarias.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2" w:lineRule="auto" w:before="0" w:after="0"/>
        <w:ind w:left="120" w:right="1547" w:firstLine="0"/>
        <w:jc w:val="left"/>
        <w:rPr>
          <w:sz w:val="19"/>
        </w:rPr>
      </w:pPr>
      <w:r>
        <w:rPr>
          <w:sz w:val="19"/>
        </w:rPr>
        <w:t>En materia de sociedad de la información, le corresponden las relativas al desarrollo de la sociedad de </w:t>
      </w:r>
      <w:r>
        <w:rPr>
          <w:spacing w:val="-9"/>
          <w:sz w:val="19"/>
        </w:rPr>
        <w:t>la </w:t>
      </w:r>
      <w:r>
        <w:rPr>
          <w:sz w:val="19"/>
        </w:rPr>
        <w:t>información en el ámbito externo de la Administración Pública de la Comunidad Autónoma de Canarias y, específicamente, las siguientes: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2" w:after="0"/>
        <w:ind w:left="120" w:right="1526" w:firstLine="0"/>
        <w:jc w:val="left"/>
        <w:rPr>
          <w:sz w:val="19"/>
        </w:rPr>
      </w:pPr>
      <w:r>
        <w:rPr>
          <w:sz w:val="19"/>
        </w:rPr>
        <w:t>El estudio, impulso, dirección y coordinación de la política general sobre telecomunicaciones, tecnologías de la información y desarrollo de la sociedad de la información en la Comunidad Autónoma de Canarias.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2096" w:firstLine="0"/>
        <w:jc w:val="left"/>
        <w:rPr>
          <w:sz w:val="19"/>
        </w:rPr>
      </w:pPr>
      <w:r>
        <w:rPr>
          <w:sz w:val="19"/>
        </w:rPr>
        <w:t>El seguimiento y coordinación de los proyectos para el desarrollo de la Sociedad de la Información impulsados en el marco de actuaciones de ámbito nacional y europeo.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1597" w:firstLine="0"/>
        <w:jc w:val="left"/>
        <w:rPr>
          <w:sz w:val="19"/>
        </w:rPr>
      </w:pPr>
      <w:r>
        <w:rPr>
          <w:sz w:val="19"/>
        </w:rPr>
        <w:t>La promoción del uso de las tecnologías de la información y la comunicación en la sociedad canaria y la gestión de programas de ayudas y subvenciones para el desarrollo de la Sociedad de la Información en</w:t>
      </w:r>
      <w:r>
        <w:rPr>
          <w:spacing w:val="-18"/>
          <w:sz w:val="19"/>
        </w:rPr>
        <w:t> </w:t>
      </w:r>
      <w:r>
        <w:rPr>
          <w:sz w:val="19"/>
        </w:rPr>
        <w:t>Canarias.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1608" w:firstLine="0"/>
        <w:jc w:val="left"/>
        <w:rPr>
          <w:sz w:val="19"/>
        </w:rPr>
      </w:pPr>
      <w:r>
        <w:rPr>
          <w:sz w:val="19"/>
        </w:rPr>
        <w:t>La elaboración de programas de apoyo a las empresas para la utilización de los servicios que provee la sociedad de la información, así como el fomento de la creación de instrumentos empresariales para su</w:t>
      </w:r>
      <w:r>
        <w:rPr>
          <w:spacing w:val="-17"/>
          <w:sz w:val="19"/>
        </w:rPr>
        <w:t> </w:t>
      </w:r>
      <w:r>
        <w:rPr>
          <w:sz w:val="19"/>
        </w:rPr>
        <w:t>desarrollo.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1756" w:firstLine="0"/>
        <w:jc w:val="left"/>
        <w:rPr>
          <w:sz w:val="19"/>
        </w:rPr>
      </w:pPr>
      <w:r>
        <w:rPr>
          <w:sz w:val="19"/>
        </w:rPr>
        <w:t>La evaluación del despliegue de la sociedad de la información en Canarias, así como la evaluación y seguimiento de las políticas públicas desarrolladas por las administraciones públicas canarias en relación con </w:t>
      </w:r>
      <w:r>
        <w:rPr>
          <w:spacing w:val="-9"/>
          <w:sz w:val="19"/>
        </w:rPr>
        <w:t>la </w:t>
      </w:r>
      <w:r>
        <w:rPr>
          <w:sz w:val="19"/>
        </w:rPr>
        <w:t>Sociedad de la Información.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1589" w:firstLine="0"/>
        <w:jc w:val="left"/>
        <w:rPr>
          <w:sz w:val="19"/>
        </w:rPr>
      </w:pPr>
      <w:r>
        <w:rPr>
          <w:sz w:val="19"/>
        </w:rPr>
        <w:t>Las de órgano ejecutor y operativo del Foro Canario de la Sociedad de la Información y del </w:t>
      </w:r>
      <w:r>
        <w:rPr>
          <w:spacing w:val="-2"/>
          <w:sz w:val="19"/>
        </w:rPr>
        <w:t>Observatorio </w:t>
      </w:r>
      <w:r>
        <w:rPr>
          <w:sz w:val="19"/>
        </w:rPr>
        <w:t>Canario de Telecomunicaciones y Sociedad de la Información.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1378" w:firstLine="0"/>
        <w:jc w:val="left"/>
        <w:rPr>
          <w:sz w:val="19"/>
        </w:rPr>
      </w:pPr>
      <w:r>
        <w:rPr>
          <w:sz w:val="19"/>
        </w:rPr>
        <w:t>Cualesquiera otras conducentes a favorecer el desarrollo y despliegue de la Sociedad de la Información </w:t>
      </w:r>
      <w:r>
        <w:rPr>
          <w:spacing w:val="-9"/>
          <w:sz w:val="19"/>
        </w:rPr>
        <w:t>en </w:t>
      </w:r>
      <w:r>
        <w:rPr>
          <w:sz w:val="19"/>
        </w:rPr>
        <w:t>Canarias.</w:t>
      </w:r>
    </w:p>
    <w:p>
      <w:pPr>
        <w:spacing w:after="0" w:line="242" w:lineRule="auto"/>
        <w:jc w:val="left"/>
        <w:rPr>
          <w:sz w:val="19"/>
        </w:rPr>
        <w:sectPr>
          <w:pgSz w:w="11900" w:h="16840"/>
          <w:pgMar w:header="0" w:footer="512" w:top="420" w:bottom="700" w:left="280" w:right="300"/>
        </w:sectPr>
      </w:pP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2" w:lineRule="auto" w:before="79" w:after="0"/>
        <w:ind w:left="120" w:right="1356" w:firstLine="0"/>
        <w:jc w:val="left"/>
        <w:rPr>
          <w:sz w:val="19"/>
        </w:rPr>
      </w:pPr>
      <w:r>
        <w:rPr>
          <w:sz w:val="19"/>
        </w:rPr>
        <w:t>En materia de desarrollo de capacidades humanas investigadoras e innovadoras, le corresponde la </w:t>
      </w:r>
      <w:r>
        <w:rPr>
          <w:spacing w:val="-3"/>
          <w:sz w:val="19"/>
        </w:rPr>
        <w:t>gestión </w:t>
      </w:r>
      <w:r>
        <w:rPr>
          <w:sz w:val="19"/>
        </w:rPr>
        <w:t>de programas de ayudas y subvenciones para: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1618" w:firstLine="0"/>
        <w:jc w:val="left"/>
        <w:rPr>
          <w:sz w:val="19"/>
        </w:rPr>
      </w:pPr>
      <w:r>
        <w:rPr>
          <w:sz w:val="19"/>
        </w:rPr>
        <w:t>La formación del personal investigador, elaboración de tesis doctorales, desarrollo de trabajos postdoctorales y cualquier otra actuación orientada a la formación de dicho personal en el ámbito universitario, </w:t>
      </w:r>
      <w:r>
        <w:rPr>
          <w:spacing w:val="-9"/>
          <w:sz w:val="19"/>
        </w:rPr>
        <w:t>en </w:t>
      </w:r>
      <w:r>
        <w:rPr>
          <w:sz w:val="19"/>
        </w:rPr>
        <w:t>centros públicos y privados de investigación, así como, en su caso, en las empresas.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2" w:after="0"/>
        <w:ind w:left="120" w:right="1484" w:firstLine="0"/>
        <w:jc w:val="left"/>
        <w:rPr>
          <w:sz w:val="19"/>
        </w:rPr>
      </w:pPr>
      <w:r>
        <w:rPr>
          <w:sz w:val="19"/>
        </w:rPr>
        <w:t>La movilidad del personal investigador y tecnólogo en Canarias y las visitas a centros de investigación </w:t>
      </w:r>
      <w:r>
        <w:rPr>
          <w:spacing w:val="-6"/>
          <w:sz w:val="19"/>
        </w:rPr>
        <w:t>del </w:t>
      </w:r>
      <w:r>
        <w:rPr>
          <w:sz w:val="19"/>
        </w:rPr>
        <w:t>exterior.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0" w:lineRule="auto" w:before="1" w:after="0"/>
        <w:ind w:left="920" w:right="0" w:hanging="800"/>
        <w:jc w:val="left"/>
        <w:rPr>
          <w:sz w:val="19"/>
        </w:rPr>
      </w:pPr>
      <w:r>
        <w:rPr>
          <w:sz w:val="19"/>
        </w:rPr>
        <w:t>La incorporación de dinamizadores y gestores de la innovación al tejido productivo.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0" w:lineRule="auto" w:before="2" w:after="0"/>
        <w:ind w:left="920" w:right="0" w:hanging="800"/>
        <w:jc w:val="left"/>
        <w:rPr>
          <w:sz w:val="19"/>
        </w:rPr>
      </w:pPr>
      <w:r>
        <w:rPr>
          <w:sz w:val="19"/>
        </w:rPr>
        <w:t>La incorporación del personal investigador y tecnólogo a empresas.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3" w:after="0"/>
        <w:ind w:left="120" w:right="1420" w:firstLine="0"/>
        <w:jc w:val="left"/>
        <w:rPr>
          <w:sz w:val="19"/>
        </w:rPr>
      </w:pPr>
      <w:r>
        <w:rPr>
          <w:sz w:val="19"/>
        </w:rPr>
        <w:t>La evaluación de la capacidad y mérito investigador, tecnológico e innovador del profesorado universitario, personal investigador, tecnólogo e innovador en el ámbito de la Comunidad Autónoma de Canarias, cuando la normativa o programas públicos así lo requieran.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1599" w:firstLine="0"/>
        <w:jc w:val="left"/>
        <w:rPr>
          <w:sz w:val="19"/>
        </w:rPr>
      </w:pPr>
      <w:r>
        <w:rPr>
          <w:sz w:val="19"/>
        </w:rPr>
        <w:t>Cualesquiera otras que contribuyan a reforzar las capacidades del personal investigador, tecnólogo o </w:t>
      </w:r>
      <w:r>
        <w:rPr>
          <w:spacing w:val="-9"/>
          <w:sz w:val="19"/>
        </w:rPr>
        <w:t>de </w:t>
      </w:r>
      <w:r>
        <w:rPr>
          <w:sz w:val="19"/>
        </w:rPr>
        <w:t>innovadores canarios.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2" w:lineRule="auto" w:before="0" w:after="0"/>
        <w:ind w:left="120" w:right="1632" w:firstLine="0"/>
        <w:jc w:val="left"/>
        <w:rPr>
          <w:sz w:val="19"/>
        </w:rPr>
      </w:pPr>
      <w:r>
        <w:rPr>
          <w:sz w:val="19"/>
        </w:rPr>
        <w:t>En materia de infraestructuras científicas y tecnológicas, le corresponde la gestión y coordinación de </w:t>
      </w:r>
      <w:r>
        <w:rPr>
          <w:spacing w:val="-6"/>
          <w:sz w:val="19"/>
        </w:rPr>
        <w:t>los </w:t>
      </w:r>
      <w:r>
        <w:rPr>
          <w:sz w:val="19"/>
        </w:rPr>
        <w:t>programas de ayudas y subvenciones para el desarrollo de infraestructuras científicas y tecnológicas en universidades, centros públicos de investigación, parques tecnológicos o cualquier otro entorno, así como para la adquisición de infraestructura científica y tecnológica por los agentes del sistema canario de ciencia-tecnología- empresa.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2" w:lineRule="auto" w:before="0" w:after="0"/>
        <w:ind w:left="120" w:right="1219" w:firstLine="0"/>
        <w:jc w:val="left"/>
        <w:rPr>
          <w:sz w:val="19"/>
        </w:rPr>
      </w:pPr>
      <w:r>
        <w:rPr>
          <w:sz w:val="19"/>
        </w:rPr>
        <w:t>Como órgano de apoyo de la Comisión de Coordinación de Ciencia, Tecnología e Innovación, corresponde </w:t>
      </w:r>
      <w:r>
        <w:rPr>
          <w:spacing w:val="-17"/>
          <w:sz w:val="19"/>
        </w:rPr>
        <w:t>a </w:t>
      </w:r>
      <w:r>
        <w:rPr>
          <w:sz w:val="19"/>
        </w:rPr>
        <w:t>la Agencia Canaria de Investigación, Innovación y Sociedad de la Información: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1618" w:firstLine="0"/>
        <w:jc w:val="left"/>
        <w:rPr>
          <w:sz w:val="19"/>
        </w:rPr>
      </w:pPr>
      <w:r>
        <w:rPr>
          <w:sz w:val="19"/>
        </w:rPr>
        <w:t>La elaboración del Plan Canario de I+D+i que estará conformado por el Plan Canario de Investigación, Desarrollo e Innovación, del Plan Canario de Cooperación Científico-Técnica con redes internacionales y del </w:t>
      </w:r>
      <w:r>
        <w:rPr>
          <w:spacing w:val="-5"/>
          <w:sz w:val="19"/>
        </w:rPr>
        <w:t>Plan </w:t>
      </w:r>
      <w:r>
        <w:rPr>
          <w:sz w:val="19"/>
        </w:rPr>
        <w:t>Canario de Formación del Personal Investigador, así como realizar su seguimiento.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2" w:after="0"/>
        <w:ind w:left="120" w:right="1980" w:firstLine="0"/>
        <w:jc w:val="left"/>
        <w:rPr>
          <w:sz w:val="19"/>
        </w:rPr>
      </w:pPr>
      <w:r>
        <w:rPr>
          <w:sz w:val="19"/>
        </w:rPr>
        <w:t>La articulación de los mecanismos necesarios para el control de la correcta aplicación de los </w:t>
      </w:r>
      <w:r>
        <w:rPr>
          <w:spacing w:val="-3"/>
          <w:sz w:val="19"/>
        </w:rPr>
        <w:t>fondos </w:t>
      </w:r>
      <w:r>
        <w:rPr>
          <w:sz w:val="19"/>
        </w:rPr>
        <w:t>presupuestados, la disposición y la divulgación de las conclusiones obtenidas.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1650" w:firstLine="0"/>
        <w:jc w:val="left"/>
        <w:rPr>
          <w:sz w:val="19"/>
        </w:rPr>
      </w:pPr>
      <w:r>
        <w:rPr>
          <w:sz w:val="19"/>
        </w:rPr>
        <w:t>El fomento de la interrelación y sinergia de los organismos e instituciones públicos y privados de investigación y desarrollo y las empresas, de cara a conseguir un mayor aprovechamiento de los resultados de </w:t>
      </w:r>
      <w:r>
        <w:rPr>
          <w:spacing w:val="-9"/>
          <w:sz w:val="19"/>
        </w:rPr>
        <w:t>la </w:t>
      </w:r>
      <w:r>
        <w:rPr>
          <w:sz w:val="19"/>
        </w:rPr>
        <w:t>investigación científica, el desarrollo tecnológico y la innovación, sin perjuicio de las competencias atribuidas a otros órganos.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2" w:after="0"/>
        <w:ind w:left="120" w:right="1597" w:firstLine="0"/>
        <w:jc w:val="left"/>
        <w:rPr>
          <w:sz w:val="19"/>
        </w:rPr>
      </w:pPr>
      <w:r>
        <w:rPr>
          <w:sz w:val="19"/>
        </w:rPr>
        <w:t>La coordinación y promoción de las relaciones en el ámbito internacional, nacional e interregional en materia de investigación científica, tecnología e innovación; y articular la colaboración a tales efectos con las entidades, universidades, administraciones y organismos que correspondan, sin perjuicio de las competencias </w:t>
      </w:r>
      <w:r>
        <w:rPr>
          <w:spacing w:val="-6"/>
          <w:sz w:val="19"/>
        </w:rPr>
        <w:t>del </w:t>
      </w:r>
      <w:r>
        <w:rPr>
          <w:sz w:val="19"/>
        </w:rPr>
        <w:t>Estado.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2" w:after="0"/>
        <w:ind w:left="120" w:right="2064" w:firstLine="0"/>
        <w:jc w:val="left"/>
        <w:rPr>
          <w:sz w:val="19"/>
        </w:rPr>
      </w:pPr>
      <w:r>
        <w:rPr>
          <w:sz w:val="19"/>
        </w:rPr>
        <w:t>La planificación y coordinación de la participación de la Comunidad canaria en programas y </w:t>
      </w:r>
      <w:r>
        <w:rPr>
          <w:spacing w:val="-3"/>
          <w:sz w:val="19"/>
        </w:rPr>
        <w:t>fondos </w:t>
      </w:r>
      <w:r>
        <w:rPr>
          <w:sz w:val="19"/>
        </w:rPr>
        <w:t>europeos o internacionales de investigación científica y desarrollo tecnológico.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0" w:lineRule="auto" w:before="1" w:after="0"/>
        <w:ind w:left="920" w:right="0" w:hanging="800"/>
        <w:jc w:val="left"/>
        <w:rPr>
          <w:sz w:val="19"/>
        </w:rPr>
      </w:pPr>
      <w:r>
        <w:rPr>
          <w:sz w:val="19"/>
        </w:rPr>
        <w:t>El establecimiento y la promoción de estudios de prospectiva científica y tecnológica.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3" w:after="0"/>
        <w:ind w:left="120" w:right="1399" w:firstLine="0"/>
        <w:jc w:val="left"/>
        <w:rPr>
          <w:sz w:val="19"/>
        </w:rPr>
      </w:pPr>
      <w:r>
        <w:rPr>
          <w:sz w:val="19"/>
        </w:rPr>
        <w:t>La elaboración de la memoria anual de las actividades de investigación científica y desarrollo tecnológico </w:t>
      </w:r>
      <w:r>
        <w:rPr>
          <w:spacing w:val="-17"/>
          <w:sz w:val="19"/>
        </w:rPr>
        <w:t>y </w:t>
      </w:r>
      <w:r>
        <w:rPr>
          <w:sz w:val="19"/>
        </w:rPr>
        <w:t>la elevación al Parlamento de Canarias para su conocimiento.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0" w:lineRule="auto" w:before="1" w:after="0"/>
        <w:ind w:left="920" w:right="0" w:hanging="800"/>
        <w:jc w:val="left"/>
        <w:rPr>
          <w:sz w:val="19"/>
        </w:rPr>
      </w:pPr>
      <w:r>
        <w:rPr>
          <w:sz w:val="19"/>
        </w:rPr>
        <w:t>Cuantas otras le atribuya la Comisión de Coordinación de Ciencia, Tecnología e Innovación o la Ley.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0" w:lineRule="auto" w:before="0" w:after="0"/>
        <w:ind w:left="920" w:right="0" w:hanging="800"/>
        <w:jc w:val="left"/>
        <w:rPr>
          <w:sz w:val="19"/>
        </w:rPr>
      </w:pPr>
      <w:r>
        <w:rPr>
          <w:sz w:val="19"/>
        </w:rPr>
        <w:t>En materia de servicios de comunicación audiovisual: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3" w:after="0"/>
        <w:ind w:left="120" w:right="1767" w:firstLine="0"/>
        <w:jc w:val="left"/>
        <w:rPr>
          <w:sz w:val="19"/>
        </w:rPr>
      </w:pPr>
      <w:r>
        <w:rPr>
          <w:sz w:val="19"/>
        </w:rPr>
        <w:t>El impulso y coordinación del ejercicio de las competencias de la Comunidad Autónoma en materia de servicios de comunicación audiovisual y, específicamente, el estudio y elaboración de los proyectos</w:t>
      </w:r>
      <w:r>
        <w:rPr>
          <w:spacing w:val="-18"/>
          <w:sz w:val="19"/>
        </w:rPr>
        <w:t> </w:t>
      </w:r>
      <w:r>
        <w:rPr>
          <w:sz w:val="19"/>
        </w:rPr>
        <w:t>normativos.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1787" w:firstLine="0"/>
        <w:jc w:val="left"/>
        <w:rPr>
          <w:sz w:val="19"/>
        </w:rPr>
      </w:pPr>
      <w:r>
        <w:rPr>
          <w:sz w:val="19"/>
        </w:rPr>
        <w:t>La incoación y tramitación de los procedimientos de otorgamiento de las licencias y demás títulos habilitantes para la prestación de servicios de comunicación audiovisual. La resolución de estos procedimientos corresponde al Gobierno.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0" w:lineRule="auto" w:before="1" w:after="0"/>
        <w:ind w:left="920" w:right="0" w:hanging="800"/>
        <w:jc w:val="left"/>
        <w:rPr>
          <w:sz w:val="19"/>
        </w:rPr>
      </w:pPr>
      <w:r>
        <w:rPr>
          <w:sz w:val="19"/>
        </w:rPr>
        <w:t>La inspección en materia de servicios de comunicación audiovisual.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3" w:after="0"/>
        <w:ind w:left="120" w:right="2023" w:firstLine="0"/>
        <w:jc w:val="left"/>
        <w:rPr>
          <w:sz w:val="19"/>
        </w:rPr>
      </w:pPr>
      <w:r>
        <w:rPr>
          <w:sz w:val="19"/>
        </w:rPr>
        <w:t>El control del cumplimiento de los requisitos administrativos necesarios para emitir, así como de </w:t>
      </w:r>
      <w:r>
        <w:rPr>
          <w:spacing w:val="-6"/>
          <w:sz w:val="19"/>
        </w:rPr>
        <w:t>las </w:t>
      </w:r>
      <w:r>
        <w:rPr>
          <w:sz w:val="19"/>
        </w:rPr>
        <w:t>obligaciones legales y los compromisos adquiridos por los prestadores de estos servicios.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1589" w:firstLine="0"/>
        <w:jc w:val="left"/>
        <w:rPr>
          <w:sz w:val="19"/>
        </w:rPr>
      </w:pPr>
      <w:r>
        <w:rPr>
          <w:sz w:val="19"/>
        </w:rPr>
        <w:t>La incoación y resolución de los procedimientos sancionadores en materia de servicios de </w:t>
      </w:r>
      <w:r>
        <w:rPr>
          <w:spacing w:val="-2"/>
          <w:sz w:val="19"/>
        </w:rPr>
        <w:t>comunicación </w:t>
      </w:r>
      <w:r>
        <w:rPr>
          <w:sz w:val="19"/>
        </w:rPr>
        <w:t>audiovisual.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0" w:lineRule="auto" w:before="1" w:after="0"/>
        <w:ind w:left="920" w:right="0" w:hanging="800"/>
        <w:jc w:val="left"/>
        <w:rPr>
          <w:sz w:val="19"/>
        </w:rPr>
      </w:pPr>
      <w:r>
        <w:rPr>
          <w:sz w:val="19"/>
        </w:rPr>
        <w:t>La gestión y mantenimiento del Registro Canario de Prestadores del Servicio de Comunicación Audiovisual.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0" w:lineRule="auto" w:before="3" w:after="0"/>
        <w:ind w:left="920" w:right="0" w:hanging="800"/>
        <w:jc w:val="left"/>
        <w:rPr>
          <w:sz w:val="19"/>
        </w:rPr>
      </w:pPr>
      <w:r>
        <w:rPr>
          <w:sz w:val="19"/>
        </w:rPr>
        <w:t>La compensación de los costes de distribución interinsular de la prensa local diaria.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42" w:lineRule="auto" w:before="2" w:after="0"/>
        <w:ind w:left="120" w:right="1452" w:firstLine="0"/>
        <w:jc w:val="left"/>
        <w:rPr>
          <w:sz w:val="19"/>
        </w:rPr>
      </w:pPr>
      <w:r>
        <w:rPr>
          <w:sz w:val="19"/>
        </w:rPr>
        <w:t>Cualesquiera otras que, relacionadas con las anteriores, estén previstas por normas autonómicas de </w:t>
      </w:r>
      <w:r>
        <w:rPr>
          <w:spacing w:val="-4"/>
          <w:sz w:val="19"/>
        </w:rPr>
        <w:t>igual </w:t>
      </w:r>
      <w:r>
        <w:rPr>
          <w:sz w:val="19"/>
        </w:rPr>
        <w:t>o superior rango, y sean precisas para el ejercicio de sus funciones.</w:t>
      </w:r>
    </w:p>
    <w:p>
      <w:pPr>
        <w:pStyle w:val="BodyText"/>
        <w:spacing w:before="8"/>
        <w:ind w:left="0"/>
        <w:rPr>
          <w:sz w:val="16"/>
        </w:rPr>
      </w:pPr>
    </w:p>
    <w:p>
      <w:pPr>
        <w:tabs>
          <w:tab w:pos="11219" w:val="left" w:leader="none"/>
        </w:tabs>
        <w:spacing w:before="0"/>
        <w:ind w:left="120" w:right="0" w:firstLine="0"/>
        <w:jc w:val="left"/>
        <w:rPr>
          <w:b/>
          <w:sz w:val="19"/>
        </w:rPr>
      </w:pPr>
      <w:r>
        <w:rPr>
          <w:b/>
          <w:sz w:val="19"/>
          <w:shd w:fill="DADCDE" w:color="auto" w:val="clear"/>
        </w:rPr>
        <w:t>Marco legal</w:t>
        <w:tab/>
      </w:r>
    </w:p>
    <w:p>
      <w:pPr>
        <w:pStyle w:val="ListParagraph"/>
        <w:numPr>
          <w:ilvl w:val="0"/>
          <w:numId w:val="2"/>
        </w:numPr>
        <w:tabs>
          <w:tab w:pos="246" w:val="left" w:leader="none"/>
        </w:tabs>
        <w:spacing w:line="242" w:lineRule="auto" w:before="112" w:after="0"/>
        <w:ind w:left="120" w:right="213" w:firstLine="0"/>
        <w:jc w:val="left"/>
        <w:rPr>
          <w:sz w:val="20"/>
        </w:rPr>
      </w:pPr>
      <w:r>
        <w:rPr>
          <w:sz w:val="20"/>
        </w:rPr>
        <w:t>DECRETO 329/2023, de 1 de agosto, (BOC nº 152 de 2 de agosto), que modifica y corrige errores del Decreto 123/2023, de 17 de julio, por el que se determina la estructura orgánica y las sedes de las Consejerías del Gobierno de Canarias.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http:</w:t>
      </w:r>
    </w:p>
    <w:p>
      <w:pPr>
        <w:spacing w:before="1"/>
        <w:ind w:left="120" w:right="0" w:firstLine="0"/>
        <w:jc w:val="left"/>
        <w:rPr>
          <w:sz w:val="20"/>
        </w:rPr>
      </w:pPr>
      <w:hyperlink r:id="rId12">
        <w:r>
          <w:rPr>
            <w:sz w:val="20"/>
          </w:rPr>
          <w:t>//www.gobiernodecanarias.org/boc/2023/152/001.html</w:t>
        </w:r>
      </w:hyperlink>
    </w:p>
    <w:p>
      <w:pPr>
        <w:pStyle w:val="BodyText"/>
        <w:spacing w:before="9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46" w:val="left" w:leader="none"/>
        </w:tabs>
        <w:spacing w:line="242" w:lineRule="auto" w:before="0" w:after="0"/>
        <w:ind w:left="120" w:right="292" w:firstLine="0"/>
        <w:jc w:val="left"/>
        <w:rPr>
          <w:sz w:val="20"/>
        </w:rPr>
      </w:pPr>
      <w:r>
        <w:rPr>
          <w:sz w:val="20"/>
        </w:rPr>
        <w:t>Decreto 123/2023, de 17 de julio (BOC nº 140 de 18.07.2023) , por el que se determina la estructura orgánica y las </w:t>
      </w:r>
      <w:r>
        <w:rPr>
          <w:spacing w:val="-4"/>
          <w:sz w:val="20"/>
        </w:rPr>
        <w:t>sedes </w:t>
      </w:r>
      <w:hyperlink r:id="rId13">
        <w:r>
          <w:rPr>
            <w:sz w:val="20"/>
          </w:rPr>
          <w:t>de las Consejerías del Gobierno de Canarias. http://www.gobiernodecanarias.org/boc/2023/140/002.html</w:t>
        </w:r>
      </w:hyperlink>
    </w:p>
    <w:p>
      <w:pPr>
        <w:spacing w:after="0" w:line="242" w:lineRule="auto"/>
        <w:jc w:val="left"/>
        <w:rPr>
          <w:sz w:val="20"/>
        </w:rPr>
        <w:sectPr>
          <w:pgSz w:w="11900" w:h="16840"/>
          <w:pgMar w:header="0" w:footer="512" w:top="640" w:bottom="700" w:left="280" w:right="300"/>
        </w:sectPr>
      </w:pPr>
    </w:p>
    <w:p>
      <w:pPr>
        <w:pStyle w:val="ListParagraph"/>
        <w:numPr>
          <w:ilvl w:val="0"/>
          <w:numId w:val="2"/>
        </w:numPr>
        <w:tabs>
          <w:tab w:pos="246" w:val="left" w:leader="none"/>
        </w:tabs>
        <w:spacing w:line="242" w:lineRule="auto" w:before="76" w:after="0"/>
        <w:ind w:left="120" w:right="180" w:firstLine="0"/>
        <w:jc w:val="left"/>
        <w:rPr>
          <w:sz w:val="20"/>
        </w:rPr>
      </w:pPr>
      <w:r>
        <w:rPr>
          <w:sz w:val="20"/>
        </w:rPr>
        <w:t>Decreto 47/2023, de 17 de julio (BOC nº140 de 18.07.2023), del Presidente, por el que se modifica el Decreto 41/2023, de 14 de julio, del Presidente, por el que se determinan las competencias de la Presidencia y Vicepresidencia, así como el número, denominación, competencias y orden de precedencias de las Consejerías, y se determina la estructura orgánica </w:t>
      </w:r>
      <w:r>
        <w:rPr>
          <w:spacing w:val="-9"/>
          <w:sz w:val="20"/>
        </w:rPr>
        <w:t>de </w:t>
      </w:r>
      <w:hyperlink r:id="rId14">
        <w:r>
          <w:rPr>
            <w:sz w:val="20"/>
          </w:rPr>
          <w:t>la Presidencia del Gobierno. http://www.gobiernodecanarias.org/boc/2023/140/001.html</w:t>
        </w:r>
      </w:hyperlink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46" w:val="left" w:leader="none"/>
        </w:tabs>
        <w:spacing w:line="242" w:lineRule="auto" w:before="0" w:after="0"/>
        <w:ind w:left="120" w:right="337" w:firstLine="0"/>
        <w:jc w:val="left"/>
        <w:rPr>
          <w:sz w:val="20"/>
        </w:rPr>
      </w:pPr>
      <w:r>
        <w:rPr>
          <w:sz w:val="20"/>
        </w:rPr>
        <w:t>Decreto 41/2023, de 14 de julio (BOC nº 138 de 15.07.2023), del Presidente, por el que se determinan las </w:t>
      </w:r>
      <w:r>
        <w:rPr>
          <w:spacing w:val="-2"/>
          <w:sz w:val="20"/>
        </w:rPr>
        <w:t>competencias </w:t>
      </w:r>
      <w:r>
        <w:rPr>
          <w:sz w:val="20"/>
        </w:rPr>
        <w:t>de la Presidencia y Vicepresidencia, así como el número, denominación, competencias y orden de precedencias de las </w:t>
      </w:r>
      <w:hyperlink r:id="rId15">
        <w:r>
          <w:rPr>
            <w:sz w:val="20"/>
          </w:rPr>
          <w:t>Consejerías. http://www.gobiernodecanarias.org/boc/archivo/2023/138/</w:t>
        </w:r>
      </w:hyperlink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46" w:val="left" w:leader="none"/>
        </w:tabs>
        <w:spacing w:line="242" w:lineRule="auto" w:before="0" w:after="0"/>
        <w:ind w:left="120" w:right="781" w:firstLine="0"/>
        <w:jc w:val="left"/>
        <w:rPr>
          <w:sz w:val="20"/>
        </w:rPr>
      </w:pPr>
      <w:r>
        <w:rPr>
          <w:sz w:val="20"/>
        </w:rPr>
        <w:t>Decreto 9/2020, de 20 de febrero (BOC nº 44, de 04.03.2020) , por el que se aprueba el Reglamento Orgánico de </w:t>
      </w:r>
      <w:r>
        <w:rPr>
          <w:spacing w:val="-9"/>
          <w:sz w:val="20"/>
        </w:rPr>
        <w:t>la </w:t>
      </w:r>
      <w:hyperlink r:id="rId16">
        <w:r>
          <w:rPr>
            <w:sz w:val="20"/>
          </w:rPr>
          <w:t>Consejería de Economía, Conocimiento y Empleo. https://www.gobiernodecanarias.org/juriscan/ficha.jsp?id=78389</w:t>
        </w:r>
      </w:hyperlink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46" w:val="left" w:leader="none"/>
        </w:tabs>
        <w:spacing w:line="242" w:lineRule="auto" w:before="1" w:after="0"/>
        <w:ind w:left="120" w:right="270" w:firstLine="0"/>
        <w:jc w:val="left"/>
        <w:rPr>
          <w:sz w:val="20"/>
        </w:rPr>
      </w:pPr>
      <w:r>
        <w:rPr>
          <w:sz w:val="20"/>
        </w:rPr>
        <w:t>Orden de 16 de octubre de 2019 (BOC nº 204, de 22.10.2019), por la que se delega el ejercicio de determinadas </w:t>
      </w:r>
      <w:hyperlink r:id="rId17">
        <w:r>
          <w:rPr>
            <w:sz w:val="20"/>
          </w:rPr>
          <w:t>competencias en los titulares de los Centros Directivos de la Consejería de Economía, Conocimiento y Empleo. http://www.</w:t>
        </w:r>
      </w:hyperlink>
      <w:r>
        <w:rPr>
          <w:sz w:val="20"/>
        </w:rPr>
        <w:t> gobiernodecanarias.org/boc/2019/204/001.html</w:t>
      </w:r>
    </w:p>
    <w:p>
      <w:pPr>
        <w:tabs>
          <w:tab w:pos="11219" w:val="left" w:leader="none"/>
        </w:tabs>
        <w:spacing w:before="192"/>
        <w:ind w:left="120" w:right="0" w:firstLine="0"/>
        <w:jc w:val="left"/>
        <w:rPr>
          <w:b/>
          <w:sz w:val="19"/>
        </w:rPr>
      </w:pPr>
      <w:r>
        <w:rPr>
          <w:b/>
          <w:sz w:val="19"/>
          <w:shd w:fill="DADCDE" w:color="auto" w:val="clear"/>
        </w:rPr>
        <w:t>Retribución íntegra anual (Sin Seguridad Social ni Antigüedad)</w:t>
        <w:tab/>
      </w:r>
    </w:p>
    <w:p>
      <w:pPr>
        <w:pStyle w:val="BodyText"/>
        <w:spacing w:before="122"/>
      </w:pPr>
      <w:r>
        <w:rPr/>
        <w:t>74.304,86 €</w:t>
      </w:r>
    </w:p>
    <w:p>
      <w:pPr>
        <w:pStyle w:val="BodyText"/>
        <w:spacing w:before="5"/>
        <w:ind w:left="0"/>
        <w:rPr>
          <w:sz w:val="17"/>
        </w:rPr>
      </w:pPr>
    </w:p>
    <w:p>
      <w:pPr>
        <w:tabs>
          <w:tab w:pos="11219" w:val="left" w:leader="none"/>
        </w:tabs>
        <w:spacing w:before="1"/>
        <w:ind w:left="120" w:right="0" w:firstLine="0"/>
        <w:jc w:val="left"/>
        <w:rPr>
          <w:b/>
          <w:sz w:val="19"/>
        </w:rPr>
      </w:pPr>
      <w:r>
        <w:rPr>
          <w:b/>
          <w:sz w:val="19"/>
          <w:shd w:fill="DADCDE" w:color="auto" w:val="clear"/>
        </w:rPr>
        <w:t>Indemnizaciones por razón del servicio (viajes, dietas, etc.)</w:t>
        <w:tab/>
      </w:r>
    </w:p>
    <w:p>
      <w:pPr>
        <w:pStyle w:val="BodyText"/>
        <w:spacing w:before="121"/>
      </w:pPr>
      <w:hyperlink r:id="rId18">
        <w:r>
          <w:rPr/>
          <w:t>https://www.gobiernodecanarias.org/transparencia/temas/institucional-organizativa/retribuciones/indemnizaciones/devengo/</w:t>
        </w:r>
      </w:hyperlink>
    </w:p>
    <w:p>
      <w:pPr>
        <w:pStyle w:val="BodyText"/>
        <w:spacing w:before="6"/>
        <w:ind w:left="0"/>
        <w:rPr>
          <w:sz w:val="28"/>
        </w:rPr>
      </w:pPr>
    </w:p>
    <w:p>
      <w:pPr>
        <w:tabs>
          <w:tab w:pos="11219" w:val="left" w:leader="none"/>
        </w:tabs>
        <w:spacing w:before="94"/>
        <w:ind w:left="120" w:right="0" w:firstLine="0"/>
        <w:jc w:val="left"/>
        <w:rPr>
          <w:b/>
          <w:sz w:val="19"/>
        </w:rPr>
      </w:pPr>
      <w:r>
        <w:rPr>
          <w:b/>
          <w:sz w:val="19"/>
          <w:shd w:fill="DADCDE" w:color="auto" w:val="clear"/>
        </w:rPr>
        <w:t>Declaración sobre bienes, derechos y obligaciones patrimoniales</w:t>
        <w:tab/>
      </w:r>
    </w:p>
    <w:p>
      <w:pPr>
        <w:pStyle w:val="BodyText"/>
        <w:spacing w:before="121"/>
      </w:pPr>
      <w:hyperlink r:id="rId19">
        <w:r>
          <w:rPr/>
          <w:t>https://www.gobiernodecanarias.org/organigrama/descargar-ficha?ou=42158&amp;tipo=declaracion</w:t>
        </w:r>
      </w:hyperlink>
    </w:p>
    <w:p>
      <w:pPr>
        <w:pStyle w:val="BodyText"/>
        <w:spacing w:before="6"/>
        <w:ind w:left="0"/>
        <w:rPr>
          <w:sz w:val="17"/>
        </w:rPr>
      </w:pPr>
    </w:p>
    <w:p>
      <w:pPr>
        <w:tabs>
          <w:tab w:pos="11219" w:val="left" w:leader="none"/>
        </w:tabs>
        <w:spacing w:before="0"/>
        <w:ind w:left="120" w:right="0" w:firstLine="0"/>
        <w:jc w:val="left"/>
        <w:rPr>
          <w:b/>
          <w:sz w:val="19"/>
        </w:rPr>
      </w:pPr>
      <w:r>
        <w:rPr>
          <w:b/>
          <w:sz w:val="19"/>
          <w:shd w:fill="DADCDE" w:color="auto" w:val="clear"/>
        </w:rPr>
        <w:t>Agenda de actividad institucional</w:t>
        <w:tab/>
      </w:r>
    </w:p>
    <w:p>
      <w:pPr>
        <w:pStyle w:val="BodyText"/>
        <w:spacing w:before="122"/>
      </w:pPr>
      <w:hyperlink r:id="rId20">
        <w:r>
          <w:rPr/>
          <w:t>https://www.gobiernodecanarias.org/organigrama/agenda/?ou=42158</w:t>
        </w:r>
      </w:hyperlink>
    </w:p>
    <w:sectPr>
      <w:pgSz w:w="11900" w:h="16840"/>
      <w:pgMar w:header="0" w:footer="512" w:top="420" w:bottom="700" w:left="2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05.407288pt;width:258.8500pt;height:13.2pt;mso-position-horizontal-relative:page;mso-position-vertical-relative:page;z-index:-251877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Fuente: Portal del Organigrama del Gobierno de Canarias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51001pt;margin-top:805.407288pt;width:86.55pt;height:13.2pt;mso-position-horizontal-relative:page;mso-position-vertical-relative:page;z-index:-2518763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Fecha: 29-10-2024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20" w:hanging="800"/>
      </w:pPr>
      <w:rPr>
        <w:rFonts w:hint="default"/>
        <w:spacing w:val="-4"/>
        <w:w w:val="100"/>
      </w:rPr>
    </w:lvl>
    <w:lvl w:ilvl="1">
      <w:start w:val="0"/>
      <w:numFmt w:val="bullet"/>
      <w:lvlText w:val="•"/>
      <w:lvlJc w:val="left"/>
      <w:pPr>
        <w:ind w:left="1240" w:hanging="8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0" w:hanging="8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0" w:hanging="8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0" w:hanging="8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8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0" w:hanging="8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0" w:hanging="8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80" w:hanging="80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20" w:hanging="800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240" w:hanging="8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0" w:hanging="8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0" w:hanging="8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0" w:hanging="8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8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0" w:hanging="8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0" w:hanging="8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80" w:hanging="80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"/>
      <w:ind w:left="120"/>
    </w:pPr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1"/>
      <w:ind w:left="12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213" w:lineRule="exact"/>
      <w:ind w:left="10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iernodecanarias.org/organigrama/ficha-altos-cargos?ou=42158" TargetMode="External"/><Relationship Id="rId13" Type="http://schemas.openxmlformats.org/officeDocument/2006/relationships/hyperlink" Target="http://www.gobiernodecanarias.org/boc/2023/140/002.html" TargetMode="External"/><Relationship Id="rId18" Type="http://schemas.openxmlformats.org/officeDocument/2006/relationships/hyperlink" Target="http://www.gobiernodecanarias.org/transparencia/temas/institucional-organizativa/retribuciones/indemnizaciones/devengo/" TargetMode="External"/><Relationship Id="rId3" Type="http://schemas.openxmlformats.org/officeDocument/2006/relationships/theme" Target="theme/theme1.xml"/><Relationship Id="rId21" Type="http://schemas.openxmlformats.org/officeDocument/2006/relationships/numbering" Target="numbering.xml"/><Relationship Id="rId7" Type="http://schemas.openxmlformats.org/officeDocument/2006/relationships/image" Target="media/image2.jpeg"/><Relationship Id="rId12" Type="http://schemas.openxmlformats.org/officeDocument/2006/relationships/hyperlink" Target="http://www.gobiernodecanarias.org/boc/2023/152/001.html" TargetMode="External"/><Relationship Id="rId17" Type="http://schemas.openxmlformats.org/officeDocument/2006/relationships/hyperlink" Target="http://www/" TargetMode="External"/><Relationship Id="rId2" Type="http://schemas.openxmlformats.org/officeDocument/2006/relationships/fontTable" Target="fontTable.xml"/><Relationship Id="rId16" Type="http://schemas.openxmlformats.org/officeDocument/2006/relationships/hyperlink" Target="http://www.gobiernodecanarias.org/juriscan/ficha.jsp?id=78389" TargetMode="External"/><Relationship Id="rId20" Type="http://schemas.openxmlformats.org/officeDocument/2006/relationships/hyperlink" Target="http://www.gobiernodecanarias.org/organigrama/agenda/?ou=42158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gobiernodecanarias.org/boc/2023/146/049.html" TargetMode="External"/><Relationship Id="rId24" Type="http://schemas.openxmlformats.org/officeDocument/2006/relationships/customXml" Target="../customXml/item3.xml"/><Relationship Id="rId5" Type="http://schemas.openxmlformats.org/officeDocument/2006/relationships/footer" Target="footer1.xml"/><Relationship Id="rId15" Type="http://schemas.openxmlformats.org/officeDocument/2006/relationships/hyperlink" Target="http://www.gobiernodecanarias.org/boc/archivo/2023/138/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conocimiento@gobiernodecanarias.org" TargetMode="External"/><Relationship Id="rId19" Type="http://schemas.openxmlformats.org/officeDocument/2006/relationships/hyperlink" Target="https://www.gobiernodecanarias.org/organigrama/descargar-ficha?ou=42158&amp;tipo=declarac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iernodecanarias.org/conocimiento/" TargetMode="External"/><Relationship Id="rId14" Type="http://schemas.openxmlformats.org/officeDocument/2006/relationships/hyperlink" Target="http://www.gobiernodecanarias.org/boc/2023/140/001.html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8BAB1CC329B47847BB7DB76CAB62C" ma:contentTypeVersion="11" ma:contentTypeDescription="Crear nuevo documento." ma:contentTypeScope="" ma:versionID="481425a4050ed9ce0bb786196fe8ea2b">
  <xsd:schema xmlns:xsd="http://www.w3.org/2001/XMLSchema" xmlns:xs="http://www.w3.org/2001/XMLSchema" xmlns:p="http://schemas.microsoft.com/office/2006/metadata/properties" xmlns:ns2="048b7169-8466-4a4e-b90e-b1878ed5b7d9" xmlns:ns3="6cd6409b-00de-4330-8a8c-4a7321b1351d" targetNamespace="http://schemas.microsoft.com/office/2006/metadata/properties" ma:root="true" ma:fieldsID="cb5208a51faa8f7c121421eb43a84c87" ns2:_="" ns3:_="">
    <xsd:import namespace="048b7169-8466-4a4e-b90e-b1878ed5b7d9"/>
    <xsd:import namespace="6cd6409b-00de-4330-8a8c-4a7321b1351d"/>
    <xsd:element name="properties">
      <xsd:complexType>
        <xsd:sequence>
          <xsd:element name="documentManagement">
            <xsd:complexType>
              <xsd:all>
                <xsd:element ref="ns2:Categor_x00ed_a"/>
                <xsd:element ref="ns2:Secci_x00f3_n"/>
                <xsd:element ref="ns2:Ejercicio"/>
                <xsd:element ref="ns3:SharedWithUsers" minOccurs="0"/>
                <xsd:element ref="ns3:SharedWithDetails" minOccurs="0"/>
                <xsd:element ref="ns2:Contenido_x0020_Activo" minOccurs="0"/>
                <xsd:element ref="ns2:Revis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b7169-8466-4a4e-b90e-b1878ed5b7d9" elementFormDefault="qualified">
    <xsd:import namespace="http://schemas.microsoft.com/office/2006/documentManagement/types"/>
    <xsd:import namespace="http://schemas.microsoft.com/office/infopath/2007/PartnerControls"/>
    <xsd:element name="Categor_x00ed_a" ma:index="8" ma:displayName="Categoría" ma:format="Dropdown" ma:indexed="true" ma:internalName="Categor_x00ed_a">
      <xsd:simpleType>
        <xsd:restriction base="dms:Choice">
          <xsd:enumeration value="Transparencia"/>
          <xsd:enumeration value="Diseño"/>
          <xsd:enumeration value="Contenido"/>
          <xsd:enumeration value="Web antigua"/>
        </xsd:restriction>
      </xsd:simpleType>
    </xsd:element>
    <xsd:element name="Secci_x00f3_n" ma:index="9" ma:displayName="Sección" ma:format="Dropdown" ma:internalName="Secci_x00f3_n">
      <xsd:simpleType>
        <xsd:restriction base="dms:Choice">
          <xsd:enumeration value="00. General"/>
          <xsd:enumeration value="01. Institucional"/>
          <xsd:enumeration value="02. Organizativa"/>
          <xsd:enumeration value="03. Personal de libre nombramiento"/>
          <xsd:enumeration value="04. Empleo en el sector público"/>
          <xsd:enumeration value="05. Retribuciones"/>
          <xsd:enumeration value="06. Servicios y procedimientos"/>
          <xsd:enumeration value="07. Económico-financiera"/>
          <xsd:enumeration value="08. Perfil del contratante"/>
          <xsd:enumeration value="09. Convenios y encomiendas"/>
          <xsd:enumeration value="10. Concesión de servicios públicos"/>
          <xsd:enumeration value="11. Ayudas y subvenciones"/>
          <xsd:enumeration value="12. Estadística"/>
          <xsd:enumeration value="13. Derecho de acceso"/>
          <xsd:enumeration value="14. Accesibilidad"/>
          <xsd:enumeration value="15. LOPD"/>
        </xsd:restriction>
      </xsd:simpleType>
    </xsd:element>
    <xsd:element name="Ejercicio" ma:index="10" ma:displayName="Ejercicio" ma:internalName="Ejercicio">
      <xsd:simpleType>
        <xsd:restriction base="dms:Choice">
          <xsd:enumeration value="Sin ejercicio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Contenido_x0020_Activo" ma:index="13" nillable="true" ma:displayName="Contenido Activo" ma:default="No" ma:description="Indica si el contenido está activo en la web" ma:internalName="Contenido_x0020_Acti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í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Revisi_x00f3_n" ma:index="14" nillable="true" ma:displayName="Revisión" ma:internalName="Revisi_x00f3_n">
      <xsd:simpleType>
        <xsd:restriction base="dms:Choice">
          <xsd:enumeration value="Pendiente de revisar"/>
          <xsd:enumeration value="Revis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6409b-00de-4330-8a8c-4a7321b13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jercicio xmlns="048b7169-8466-4a4e-b90e-b1878ed5b7d9"/>
    <Secci_x00f3_n xmlns="048b7169-8466-4a4e-b90e-b1878ed5b7d9"/>
    <Contenido_x0020_Activo xmlns="048b7169-8466-4a4e-b90e-b1878ed5b7d9">
      <Value>No</Value>
    </Contenido_x0020_Activo>
    <Categor_x00ed_a xmlns="048b7169-8466-4a4e-b90e-b1878ed5b7d9"/>
    <Revisi_x00f3_n xmlns="048b7169-8466-4a4e-b90e-b1878ed5b7d9" xsi:nil="true"/>
  </documentManagement>
</p:properties>
</file>

<file path=customXml/itemProps1.xml><?xml version="1.0" encoding="utf-8"?>
<ds:datastoreItem xmlns:ds="http://schemas.openxmlformats.org/officeDocument/2006/customXml" ds:itemID="{F476F09B-F1AE-4516-8A68-5332FB8F06CA}"/>
</file>

<file path=customXml/itemProps2.xml><?xml version="1.0" encoding="utf-8"?>
<ds:datastoreItem xmlns:ds="http://schemas.openxmlformats.org/officeDocument/2006/customXml" ds:itemID="{E546BDB3-F742-46EB-87FF-1B5F05190235}"/>
</file>

<file path=customXml/itemProps3.xml><?xml version="1.0" encoding="utf-8"?>
<ds:datastoreItem xmlns:ds="http://schemas.openxmlformats.org/officeDocument/2006/customXml" ds:itemID="{B47A0C30-C737-4D88-A0C8-36047A77E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2024-10-30T19:38:56Z</dcterms:created>
  <dcterms:modified xsi:type="dcterms:W3CDTF">2024-10-30T19:38:56Z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JasperReports Library version 6.5.1</vt:lpwstr>
  </property>
  <property fmtid="{D5CDD505-2E9C-101B-9397-08002B2CF9AE}" pid="4" name="LastSaved">
    <vt:filetime>2024-10-30T00:00:00Z</vt:filetime>
  </property>
  <property fmtid="{D5CDD505-2E9C-101B-9397-08002B2CF9AE}" pid="5" name="ContentTypeId">
    <vt:lpwstr>0x01010037E8BAB1CC329B47847BB7DB76CAB62C</vt:lpwstr>
  </property>
</Properties>
</file>